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BD6559" w:rsidRPr="00405C13" w:rsidTr="0066355C">
        <w:tc>
          <w:tcPr>
            <w:tcW w:w="4340" w:type="dxa"/>
          </w:tcPr>
          <w:p w:rsidR="00BD6559" w:rsidRPr="00405C13" w:rsidRDefault="00BD6559" w:rsidP="0066355C">
            <w:pPr>
              <w:jc w:val="center"/>
              <w:rPr>
                <w:rFonts w:ascii="Times New Roman" w:hAnsi="Times New Roman"/>
                <w:sz w:val="26"/>
                <w:szCs w:val="26"/>
              </w:rPr>
            </w:pPr>
            <w:r>
              <w:rPr>
                <w:rFonts w:ascii="Times New Roman" w:hAnsi="Times New Roman"/>
                <w:sz w:val="26"/>
                <w:szCs w:val="26"/>
              </w:rPr>
              <w:t>CÔ</w:t>
            </w:r>
            <w:r w:rsidRPr="00405C13">
              <w:rPr>
                <w:rFonts w:ascii="Times New Roman" w:hAnsi="Times New Roman"/>
                <w:sz w:val="26"/>
                <w:szCs w:val="26"/>
              </w:rPr>
              <w:t>NG AN TỈNH HÀ NAM</w:t>
            </w:r>
          </w:p>
          <w:p w:rsidR="00BD6559" w:rsidRDefault="00BD6559" w:rsidP="0066355C">
            <w:pPr>
              <w:tabs>
                <w:tab w:val="left" w:pos="975"/>
              </w:tabs>
              <w:jc w:val="center"/>
              <w:rPr>
                <w:rFonts w:ascii="Times New Roman" w:hAnsi="Times New Roman"/>
                <w:b/>
              </w:rPr>
            </w:pPr>
            <w:r w:rsidRPr="00D1116A">
              <w:rPr>
                <w:rFonts w:ascii="Times New Roman" w:hAnsi="Times New Roman"/>
                <w:noProof/>
              </w:rPr>
              <mc:AlternateContent>
                <mc:Choice Requires="wps">
                  <w:drawing>
                    <wp:anchor distT="0" distB="0" distL="114299" distR="114299" simplePos="0" relativeHeight="251660288" behindDoc="0" locked="0" layoutInCell="1" allowOverlap="1" wp14:anchorId="15425CEA" wp14:editId="2DF331D5">
                      <wp:simplePos x="0" y="0"/>
                      <wp:positionH relativeFrom="column">
                        <wp:posOffset>617219</wp:posOffset>
                      </wp:positionH>
                      <wp:positionV relativeFrom="paragraph">
                        <wp:posOffset>203200</wp:posOffset>
                      </wp:positionV>
                      <wp:extent cx="0" cy="25400"/>
                      <wp:effectExtent l="0" t="0" r="1905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BWwsWfGQIAADUEAAAOAAAAAAAAAAAAAAAAAC4CAABkcnMvZTJvRG9jLnhtbFBLAQItABQABgAI&#10;AAAAIQCUQLSn2wAAAAcBAAAPAAAAAAAAAAAAAAAAAHMEAABkcnMvZG93bnJldi54bWxQSwUGAAAA&#10;AAQABADzAAAAewUAAAAA&#10;" strokeweight="1pt"/>
                  </w:pict>
                </mc:Fallback>
              </mc:AlternateContent>
            </w:r>
            <w:r w:rsidRPr="00D1116A">
              <w:rPr>
                <w:rFonts w:ascii="Times New Roman" w:hAnsi="Times New Roman"/>
                <w:b/>
              </w:rPr>
              <w:t>CÔNG AN HUYỆN BÌ</w:t>
            </w:r>
            <w:r w:rsidRPr="00405C13">
              <w:rPr>
                <w:rFonts w:ascii="Times New Roman" w:hAnsi="Times New Roman"/>
                <w:b/>
              </w:rPr>
              <w:t>NH LỤC</w:t>
            </w:r>
          </w:p>
          <w:p w:rsidR="00BD6559" w:rsidRPr="00D1116A" w:rsidRDefault="00BD6559" w:rsidP="0066355C">
            <w:pPr>
              <w:tabs>
                <w:tab w:val="left" w:pos="975"/>
              </w:tabs>
              <w:jc w:val="center"/>
              <w:rPr>
                <w:rFonts w:ascii="Times New Roman" w:hAnsi="Times New Roman"/>
                <w:b/>
                <w:sz w:val="24"/>
                <w:szCs w:val="24"/>
              </w:rPr>
            </w:pPr>
            <w:r w:rsidRPr="00D1116A">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622B7D8E" wp14:editId="397CABB2">
                      <wp:simplePos x="0" y="0"/>
                      <wp:positionH relativeFrom="column">
                        <wp:posOffset>756285</wp:posOffset>
                      </wp:positionH>
                      <wp:positionV relativeFrom="paragraph">
                        <wp:posOffset>8255</wp:posOffset>
                      </wp:positionV>
                      <wp:extent cx="10096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65pt" to="13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nt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1maLucz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"/>
                  </w:pict>
                </mc:Fallback>
              </mc:AlternateContent>
            </w:r>
          </w:p>
          <w:p w:rsidR="00BD6559" w:rsidRPr="00D1116A" w:rsidRDefault="00BD6559" w:rsidP="0066355C">
            <w:pPr>
              <w:tabs>
                <w:tab w:val="left" w:pos="975"/>
              </w:tabs>
              <w:jc w:val="center"/>
              <w:rPr>
                <w:rFonts w:ascii="Times New Roman" w:hAnsi="Times New Roman"/>
                <w:b/>
                <w:sz w:val="24"/>
                <w:szCs w:val="24"/>
              </w:rPr>
            </w:pPr>
          </w:p>
          <w:p w:rsidR="00BD6559" w:rsidRPr="00BD6559" w:rsidRDefault="00BD6559" w:rsidP="00FB7F27">
            <w:pPr>
              <w:tabs>
                <w:tab w:val="left" w:pos="975"/>
              </w:tabs>
              <w:jc w:val="center"/>
              <w:rPr>
                <w:rFonts w:ascii="Times New Roman" w:hAnsi="Times New Roman"/>
              </w:rPr>
            </w:pPr>
            <w:r w:rsidRPr="00BD6559">
              <w:rPr>
                <w:rFonts w:ascii="Times New Roman" w:hAnsi="Times New Roman"/>
              </w:rPr>
              <w:t xml:space="preserve">Số:       </w:t>
            </w:r>
            <w:r w:rsidR="00FB7F27">
              <w:rPr>
                <w:rFonts w:ascii="Times New Roman" w:hAnsi="Times New Roman"/>
              </w:rPr>
              <w:t>/BC-CAH</w:t>
            </w:r>
          </w:p>
        </w:tc>
        <w:tc>
          <w:tcPr>
            <w:tcW w:w="5740" w:type="dxa"/>
          </w:tcPr>
          <w:p w:rsidR="00BD6559" w:rsidRPr="00405C13" w:rsidRDefault="00BD6559" w:rsidP="0066355C">
            <w:pPr>
              <w:jc w:val="center"/>
              <w:rPr>
                <w:rFonts w:ascii="Times New Roman" w:hAnsi="Times New Roman"/>
                <w:b/>
                <w:sz w:val="26"/>
                <w:szCs w:val="26"/>
              </w:rPr>
            </w:pPr>
            <w:r>
              <w:rPr>
                <w:rFonts w:ascii="Times New Roman" w:hAnsi="Times New Roman"/>
                <w:b/>
                <w:sz w:val="26"/>
                <w:szCs w:val="26"/>
              </w:rPr>
              <w:t>CỘNG HÒA</w:t>
            </w:r>
            <w:r w:rsidRPr="00405C13">
              <w:rPr>
                <w:rFonts w:ascii="Times New Roman" w:hAnsi="Times New Roman"/>
                <w:b/>
                <w:sz w:val="26"/>
                <w:szCs w:val="26"/>
              </w:rPr>
              <w:t xml:space="preserve"> XÃ HỘI CHỦ NGHĨA VIỆT NAM</w:t>
            </w:r>
          </w:p>
          <w:p w:rsidR="00BD6559" w:rsidRDefault="00BD6559" w:rsidP="0066355C">
            <w:pPr>
              <w:jc w:val="center"/>
              <w:rPr>
                <w:rFonts w:ascii="Times New Roman" w:hAnsi="Times New Roman"/>
                <w:b/>
              </w:rPr>
            </w:pPr>
            <w:r>
              <w:rPr>
                <w:rFonts w:ascii="Times New Roman" w:hAnsi="Times New Roman"/>
                <w:b/>
              </w:rPr>
              <w:t>Độc lập – Tự do – Hạnh phú</w:t>
            </w:r>
            <w:r w:rsidRPr="00405C13">
              <w:rPr>
                <w:rFonts w:ascii="Times New Roman" w:hAnsi="Times New Roman"/>
                <w:b/>
              </w:rPr>
              <w:t>c</w:t>
            </w:r>
          </w:p>
          <w:p w:rsidR="00BD6559" w:rsidRPr="00D1116A" w:rsidRDefault="00BD6559" w:rsidP="0066355C">
            <w:pPr>
              <w:jc w:val="center"/>
              <w:rPr>
                <w:rFonts w:ascii="Times New Roman" w:hAnsi="Times New Roman"/>
                <w:b/>
                <w:sz w:val="24"/>
                <w:szCs w:val="24"/>
              </w:rPr>
            </w:pPr>
            <w:r>
              <w:rPr>
                <w:rFonts w:ascii="Times New Roman" w:hAnsi="Times New Roman"/>
                <w:noProof/>
              </w:rPr>
              <mc:AlternateContent>
                <mc:Choice Requires="wps">
                  <w:drawing>
                    <wp:anchor distT="4294967295" distB="4294967295" distL="114300" distR="114300" simplePos="0" relativeHeight="251661312" behindDoc="0" locked="0" layoutInCell="1" allowOverlap="1" wp14:anchorId="55D61CF9" wp14:editId="122259E5">
                      <wp:simplePos x="0" y="0"/>
                      <wp:positionH relativeFrom="column">
                        <wp:posOffset>600710</wp:posOffset>
                      </wp:positionH>
                      <wp:positionV relativeFrom="paragraph">
                        <wp:posOffset>22225</wp:posOffset>
                      </wp:positionV>
                      <wp:extent cx="23145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pt,1.75pt" to="229.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osHgIAADY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"/>
                  </w:pict>
                </mc:Fallback>
              </mc:AlternateContent>
            </w:r>
          </w:p>
          <w:p w:rsidR="00BD6559" w:rsidRPr="00405C13" w:rsidRDefault="00BD6559" w:rsidP="0066355C">
            <w:pPr>
              <w:jc w:val="center"/>
              <w:rPr>
                <w:rFonts w:ascii="Times New Roman" w:hAnsi="Times New Roman"/>
                <w:b/>
                <w:sz w:val="24"/>
                <w:szCs w:val="24"/>
              </w:rPr>
            </w:pPr>
          </w:p>
          <w:p w:rsidR="00BD6559" w:rsidRPr="00405C13" w:rsidRDefault="00BD6559" w:rsidP="00BD6559">
            <w:pPr>
              <w:jc w:val="center"/>
              <w:rPr>
                <w:rFonts w:ascii="Times New Roman" w:hAnsi="Times New Roman"/>
              </w:rPr>
            </w:pPr>
            <w:r w:rsidRPr="00405C13">
              <w:rPr>
                <w:rFonts w:ascii="Times New Roman" w:hAnsi="Times New Roman"/>
              </w:rPr>
              <w:t xml:space="preserve">               </w:t>
            </w:r>
            <w:r>
              <w:rPr>
                <w:rFonts w:ascii="Times New Roman" w:hAnsi="Times New Roman"/>
                <w:i/>
              </w:rPr>
              <w:t>Bì</w:t>
            </w:r>
            <w:r w:rsidRPr="00405C13">
              <w:rPr>
                <w:rFonts w:ascii="Times New Roman" w:hAnsi="Times New Roman"/>
                <w:i/>
              </w:rPr>
              <w:t>nh Lục</w:t>
            </w:r>
            <w:r w:rsidRPr="00405C13">
              <w:rPr>
                <w:rFonts w:ascii="Times New Roman" w:hAnsi="Times New Roman"/>
              </w:rPr>
              <w:t>, ngày</w:t>
            </w:r>
            <w:r w:rsidRPr="00405C13">
              <w:rPr>
                <w:rFonts w:ascii="Times New Roman" w:hAnsi="Times New Roman"/>
                <w:szCs w:val="16"/>
              </w:rPr>
              <w:t xml:space="preserve"> </w:t>
            </w:r>
            <w:r w:rsidR="00FB7F27">
              <w:rPr>
                <w:rFonts w:ascii="Times New Roman" w:hAnsi="Times New Roman"/>
                <w:szCs w:val="16"/>
              </w:rPr>
              <w:t>14</w:t>
            </w:r>
            <w:r w:rsidRPr="00405C13">
              <w:rPr>
                <w:rFonts w:ascii="Times New Roman" w:hAnsi="Times New Roman"/>
                <w:szCs w:val="16"/>
              </w:rPr>
              <w:t xml:space="preserve"> </w:t>
            </w:r>
            <w:r w:rsidR="00FB7F27">
              <w:rPr>
                <w:rFonts w:ascii="Times New Roman" w:hAnsi="Times New Roman"/>
              </w:rPr>
              <w:t>tháng 9 năm 2022</w:t>
            </w:r>
          </w:p>
        </w:tc>
      </w:tr>
    </w:tbl>
    <w:p w:rsidR="00BD6559" w:rsidRPr="00405C13" w:rsidRDefault="00BD6559" w:rsidP="00BD6559">
      <w:pPr>
        <w:jc w:val="center"/>
        <w:rPr>
          <w:rFonts w:ascii="Times New Roman" w:hAnsi="Times New Roman"/>
          <w:b/>
        </w:rPr>
      </w:pPr>
    </w:p>
    <w:p w:rsidR="00BD6559" w:rsidRPr="00405C13" w:rsidRDefault="00FB7F27" w:rsidP="00BD6559">
      <w:pPr>
        <w:jc w:val="center"/>
        <w:rPr>
          <w:rFonts w:ascii="Times New Roman" w:hAnsi="Times New Roman"/>
          <w:b/>
        </w:rPr>
      </w:pPr>
      <w:r>
        <w:rPr>
          <w:rFonts w:ascii="Times New Roman" w:hAnsi="Times New Roman"/>
          <w:b/>
        </w:rPr>
        <w:t>BÁO CÁO QUÝ III/2022</w:t>
      </w:r>
    </w:p>
    <w:p w:rsidR="00BD6559" w:rsidRDefault="00FB7F27" w:rsidP="00BD6559">
      <w:pPr>
        <w:jc w:val="center"/>
        <w:rPr>
          <w:rFonts w:ascii="Times New Roman" w:hAnsi="Times New Roman"/>
          <w:b/>
        </w:rPr>
      </w:pPr>
      <w:r>
        <w:rPr>
          <w:rFonts w:ascii="Times New Roman" w:hAnsi="Times New Roman"/>
          <w:b/>
        </w:rPr>
        <w:t xml:space="preserve"> Kết quả </w:t>
      </w:r>
      <w:r w:rsidR="00BD6559">
        <w:rPr>
          <w:rFonts w:ascii="Times New Roman" w:hAnsi="Times New Roman"/>
          <w:b/>
        </w:rPr>
        <w:t>thực hiện Nghị quyết số 82/NQ-CP</w:t>
      </w:r>
    </w:p>
    <w:p w:rsidR="00BD6559" w:rsidRDefault="00BD6559" w:rsidP="00BD6559">
      <w:pPr>
        <w:jc w:val="center"/>
        <w:rPr>
          <w:rFonts w:ascii="Times New Roman" w:hAnsi="Times New Roman"/>
          <w:b/>
        </w:rPr>
      </w:pPr>
      <w:r>
        <w:rPr>
          <w:rFonts w:ascii="Times New Roman" w:hAnsi="Times New Roman"/>
          <w:b/>
        </w:rPr>
        <w:t xml:space="preserve"> của Chính phủ về bảo vệ quyền lợi của người tiêu dùng</w:t>
      </w:r>
    </w:p>
    <w:p w:rsidR="00BD6559" w:rsidRPr="00405C13" w:rsidRDefault="00BD6559" w:rsidP="00BD6559">
      <w:pPr>
        <w:jc w:val="center"/>
        <w:rPr>
          <w:rFonts w:ascii="Times New Roman" w:hAnsi="Times New Roman"/>
          <w:b/>
        </w:rPr>
      </w:pPr>
    </w:p>
    <w:p w:rsidR="00BD6559" w:rsidRPr="00D95FF0" w:rsidRDefault="00BD6559" w:rsidP="00D95FF0">
      <w:pPr>
        <w:ind w:firstLine="720"/>
        <w:jc w:val="both"/>
        <w:rPr>
          <w:rFonts w:ascii="Times New Roman" w:hAnsi="Times New Roman"/>
        </w:rPr>
      </w:pPr>
      <w:r w:rsidRPr="00D95FF0">
        <w:rPr>
          <w:rFonts w:ascii="Times New Roman" w:hAnsi="Times New Roman"/>
        </w:rPr>
        <w:t xml:space="preserve">Thực hiện kế hoạch số 2080/KH-CAT-PC03  ngày 05/8/2020 của Công an tỉnh Hà Nam về việc </w:t>
      </w:r>
      <w:r w:rsidR="00D95FF0" w:rsidRPr="00D95FF0">
        <w:rPr>
          <w:rFonts w:ascii="Times New Roman" w:hAnsi="Times New Roman"/>
        </w:rPr>
        <w:t>đảm bảo an ninh, trật tự thực hiện Nghị quyết số 82/NQ-CP của Chính phủ về bảo vệ quyền lợi của người tiêu dùng</w:t>
      </w:r>
      <w:r w:rsidRPr="00D95FF0">
        <w:rPr>
          <w:rFonts w:ascii="Times New Roman" w:hAnsi="Times New Roman"/>
        </w:rPr>
        <w:t xml:space="preserve">. Công an huyện Bình Lục </w:t>
      </w:r>
      <w:r w:rsidR="00FB7F27">
        <w:rPr>
          <w:rFonts w:ascii="Times New Roman" w:hAnsi="Times New Roman"/>
        </w:rPr>
        <w:t>báo cáo kết quả quý III/2022</w:t>
      </w:r>
      <w:r w:rsidRPr="00D95FF0">
        <w:rPr>
          <w:rFonts w:ascii="Times New Roman" w:hAnsi="Times New Roman"/>
        </w:rPr>
        <w:t xml:space="preserve"> như sau:</w:t>
      </w:r>
    </w:p>
    <w:p w:rsidR="00BD6559" w:rsidRPr="00405C13" w:rsidRDefault="00BD6559" w:rsidP="00BD6559">
      <w:pPr>
        <w:spacing w:line="312" w:lineRule="auto"/>
        <w:ind w:firstLine="720"/>
        <w:jc w:val="both"/>
        <w:rPr>
          <w:rFonts w:ascii="Times New Roman" w:hAnsi="Times New Roman"/>
          <w:b/>
        </w:rPr>
      </w:pPr>
      <w:r>
        <w:rPr>
          <w:rFonts w:ascii="Times New Roman" w:hAnsi="Times New Roman"/>
          <w:b/>
        </w:rPr>
        <w:t xml:space="preserve">I. </w:t>
      </w:r>
      <w:r w:rsidR="00FB7F27">
        <w:rPr>
          <w:rFonts w:ascii="Times New Roman" w:hAnsi="Times New Roman"/>
          <w:b/>
        </w:rPr>
        <w:t>Công tác triển khai</w:t>
      </w:r>
    </w:p>
    <w:p w:rsidR="00BD6559" w:rsidRDefault="00FB7F27" w:rsidP="00BD6559">
      <w:pPr>
        <w:spacing w:line="312" w:lineRule="auto"/>
        <w:ind w:firstLine="720"/>
        <w:jc w:val="both"/>
        <w:rPr>
          <w:rFonts w:ascii="Times New Roman" w:hAnsi="Times New Roman"/>
        </w:rPr>
      </w:pPr>
      <w:r w:rsidRPr="00FB7F27">
        <w:rPr>
          <w:rFonts w:ascii="Times New Roman" w:hAnsi="Times New Roman"/>
        </w:rPr>
        <w:t>- Công an huyện đã tiến hành q</w:t>
      </w:r>
      <w:r w:rsidR="00F072FD" w:rsidRPr="00FB7F27">
        <w:rPr>
          <w:rFonts w:ascii="Times New Roman" w:hAnsi="Times New Roman"/>
        </w:rPr>
        <w:t>uán</w:t>
      </w:r>
      <w:r w:rsidR="00F072FD">
        <w:rPr>
          <w:rFonts w:ascii="Times New Roman" w:hAnsi="Times New Roman"/>
        </w:rPr>
        <w:t xml:space="preserve"> triệt, thực hiện nghiêm túc, hiệu quả các nhiệm vụ của Công an tỉnh được giao tại </w:t>
      </w:r>
      <w:r w:rsidR="00F072FD" w:rsidRPr="00D95FF0">
        <w:rPr>
          <w:rFonts w:ascii="Times New Roman" w:hAnsi="Times New Roman"/>
        </w:rPr>
        <w:t>Nghị quyết số 82/NQ-CP</w:t>
      </w:r>
      <w:r w:rsidR="00F072FD">
        <w:rPr>
          <w:rFonts w:ascii="Times New Roman" w:hAnsi="Times New Roman"/>
        </w:rPr>
        <w:t>, gắn với các chủ trương, chính sách của Đảng, Nhà nước, Chính phủ liên quan đến lĩnh vực này, nhất là Luật Bảo vệ quyền lợi người tiêu dùng, Chỉ thị số 30-CT/TW ngày 22/01/2019 của Ban Bí thư Trung ương Đảng khóa XII, Quyết định số 1997/QĐ-TTg ngày 18/10/2016 của Thủ tướng Chính phủ phê duyệt Chương trình phát triển các hoạt động bảo vệ quyền lợi người tiêu dùng giai đoạn 2016-2020….nhằm nâng cao hiệu quả quản lý Nhà nước đối với công tác bảo vệ quyền lợi của người tiêu dùng.</w:t>
      </w:r>
    </w:p>
    <w:p w:rsidR="00F072FD" w:rsidRDefault="00051992" w:rsidP="00BD6559">
      <w:pPr>
        <w:spacing w:line="312" w:lineRule="auto"/>
        <w:ind w:firstLine="720"/>
        <w:jc w:val="both"/>
        <w:rPr>
          <w:rFonts w:ascii="Times New Roman" w:hAnsi="Times New Roman"/>
        </w:rPr>
      </w:pPr>
      <w:r>
        <w:rPr>
          <w:rFonts w:ascii="Times New Roman" w:hAnsi="Times New Roman"/>
          <w:b/>
        </w:rPr>
        <w:t xml:space="preserve">- </w:t>
      </w:r>
      <w:r w:rsidR="00BD6559">
        <w:rPr>
          <w:rFonts w:ascii="Times New Roman" w:hAnsi="Times New Roman"/>
        </w:rPr>
        <w:t xml:space="preserve">Chủ động </w:t>
      </w:r>
      <w:r w:rsidR="00F072FD">
        <w:rPr>
          <w:rFonts w:ascii="Times New Roman" w:hAnsi="Times New Roman"/>
        </w:rPr>
        <w:t xml:space="preserve">nắm tình hình, phối hợp với cơ quan chuyên môn của các phòng, ban, chính quyền địa phương, thống nhất phân công nhiệm vụ và tham mưu với </w:t>
      </w:r>
      <w:r w:rsidR="00BD6559">
        <w:rPr>
          <w:rFonts w:ascii="Times New Roman" w:hAnsi="Times New Roman"/>
        </w:rPr>
        <w:t>UBND huyện</w:t>
      </w:r>
      <w:r w:rsidR="00F072FD">
        <w:rPr>
          <w:rFonts w:ascii="Times New Roman" w:hAnsi="Times New Roman"/>
        </w:rPr>
        <w:t xml:space="preserve"> triển khai các giải pháp phòng ngừa và phát hiện, điều tra, xử lý các tội phạm, vi phạm pháp luật liên quan đến quyền lợi người tiêu dùng.</w:t>
      </w:r>
      <w:r w:rsidR="00BD6559">
        <w:rPr>
          <w:rFonts w:ascii="Times New Roman" w:hAnsi="Times New Roman"/>
        </w:rPr>
        <w:t xml:space="preserve"> </w:t>
      </w:r>
    </w:p>
    <w:p w:rsidR="00051992" w:rsidRDefault="00051992" w:rsidP="00051992">
      <w:pPr>
        <w:spacing w:line="312" w:lineRule="auto"/>
        <w:ind w:firstLine="720"/>
        <w:jc w:val="both"/>
        <w:rPr>
          <w:rFonts w:ascii="Times New Roman" w:hAnsi="Times New Roman"/>
        </w:rPr>
      </w:pPr>
      <w:r>
        <w:rPr>
          <w:rFonts w:ascii="Times New Roman" w:hAnsi="Times New Roman"/>
        </w:rPr>
        <w:t xml:space="preserve">- </w:t>
      </w:r>
      <w:r w:rsidR="00ED2204" w:rsidRPr="00051992">
        <w:rPr>
          <w:rFonts w:ascii="Times New Roman" w:hAnsi="Times New Roman"/>
        </w:rPr>
        <w:t>Tri</w:t>
      </w:r>
      <w:r w:rsidR="00ED2204" w:rsidRPr="00051992">
        <w:rPr>
          <w:rFonts w:ascii="Times New Roman" w:hAnsi="Times New Roman" w:cs="Arial"/>
        </w:rPr>
        <w:t>ể</w:t>
      </w:r>
      <w:r w:rsidR="00ED2204" w:rsidRPr="00051992">
        <w:rPr>
          <w:rFonts w:ascii="Times New Roman" w:hAnsi="Times New Roman"/>
        </w:rPr>
        <w:t xml:space="preserve">n khai </w:t>
      </w:r>
      <w:r w:rsidR="00ED2204" w:rsidRPr="00051992">
        <w:rPr>
          <w:rFonts w:ascii="Times New Roman" w:hAnsi="Times New Roman" w:cs="Arial"/>
        </w:rPr>
        <w:t>đồ</w:t>
      </w:r>
      <w:r w:rsidR="00ED2204" w:rsidRPr="00051992">
        <w:rPr>
          <w:rFonts w:ascii="Times New Roman" w:hAnsi="Times New Roman"/>
        </w:rPr>
        <w:t>ng b</w:t>
      </w:r>
      <w:r w:rsidR="00ED2204" w:rsidRPr="00051992">
        <w:rPr>
          <w:rFonts w:ascii="Times New Roman" w:hAnsi="Times New Roman" w:cs="Arial"/>
        </w:rPr>
        <w:t>ộ</w:t>
      </w:r>
      <w:r w:rsidR="00ED2204" w:rsidRPr="00051992">
        <w:rPr>
          <w:rFonts w:ascii="Times New Roman" w:hAnsi="Times New Roman"/>
        </w:rPr>
        <w:t xml:space="preserve"> c</w:t>
      </w:r>
      <w:r w:rsidR="00ED2204" w:rsidRPr="00051992">
        <w:rPr>
          <w:rFonts w:ascii="Times New Roman" w:hAnsi="Times New Roman" w:cs=".VnTime"/>
        </w:rPr>
        <w:t>á</w:t>
      </w:r>
      <w:r w:rsidR="00ED2204" w:rsidRPr="00051992">
        <w:rPr>
          <w:rFonts w:ascii="Times New Roman" w:hAnsi="Times New Roman"/>
        </w:rPr>
        <w:t>c bi</w:t>
      </w:r>
      <w:r w:rsidR="00ED2204" w:rsidRPr="00051992">
        <w:rPr>
          <w:rFonts w:ascii="Times New Roman" w:hAnsi="Times New Roman" w:cs="Arial"/>
        </w:rPr>
        <w:t>ệ</w:t>
      </w:r>
      <w:r w:rsidR="00ED2204" w:rsidRPr="00051992">
        <w:rPr>
          <w:rFonts w:ascii="Times New Roman" w:hAnsi="Times New Roman"/>
        </w:rPr>
        <w:t>n ph</w:t>
      </w:r>
      <w:r w:rsidR="00ED2204" w:rsidRPr="00051992">
        <w:rPr>
          <w:rFonts w:ascii="Times New Roman" w:hAnsi="Times New Roman" w:cs=".VnTime"/>
        </w:rPr>
        <w:t>á</w:t>
      </w:r>
      <w:r w:rsidR="00ED2204" w:rsidRPr="00051992">
        <w:rPr>
          <w:rFonts w:ascii="Times New Roman" w:hAnsi="Times New Roman"/>
        </w:rPr>
        <w:t>p nghi</w:t>
      </w:r>
      <w:r w:rsidR="00ED2204" w:rsidRPr="00051992">
        <w:rPr>
          <w:rFonts w:ascii="Times New Roman" w:hAnsi="Times New Roman" w:cs="Arial"/>
        </w:rPr>
        <w:t>ệ</w:t>
      </w:r>
      <w:r w:rsidR="00ED2204" w:rsidRPr="00051992">
        <w:rPr>
          <w:rFonts w:ascii="Times New Roman" w:hAnsi="Times New Roman"/>
        </w:rPr>
        <w:t>p v</w:t>
      </w:r>
      <w:r w:rsidR="00ED2204" w:rsidRPr="00051992">
        <w:rPr>
          <w:rFonts w:ascii="Times New Roman" w:hAnsi="Times New Roman" w:cs="Arial"/>
        </w:rPr>
        <w:t>ụ</w:t>
      </w:r>
      <w:r w:rsidR="00ED2204" w:rsidRPr="00051992">
        <w:rPr>
          <w:rFonts w:ascii="Times New Roman" w:hAnsi="Times New Roman"/>
        </w:rPr>
        <w:t>, ph</w:t>
      </w:r>
      <w:r w:rsidR="00ED2204" w:rsidRPr="00051992">
        <w:rPr>
          <w:rFonts w:ascii="Times New Roman" w:hAnsi="Times New Roman" w:cs="Arial"/>
        </w:rPr>
        <w:t>ố</w:t>
      </w:r>
      <w:r w:rsidR="00ED2204" w:rsidRPr="00051992">
        <w:rPr>
          <w:rFonts w:ascii="Times New Roman" w:hAnsi="Times New Roman"/>
        </w:rPr>
        <w:t>i h</w:t>
      </w:r>
      <w:r w:rsidR="00ED2204" w:rsidRPr="00051992">
        <w:rPr>
          <w:rFonts w:ascii="Times New Roman" w:hAnsi="Times New Roman" w:cs="Arial"/>
        </w:rPr>
        <w:t>ợ</w:t>
      </w:r>
      <w:r w:rsidR="00ED2204" w:rsidRPr="00051992">
        <w:rPr>
          <w:rFonts w:ascii="Times New Roman" w:hAnsi="Times New Roman"/>
        </w:rPr>
        <w:t>p v</w:t>
      </w:r>
      <w:r w:rsidR="00ED2204" w:rsidRPr="00051992">
        <w:rPr>
          <w:rFonts w:ascii="Times New Roman" w:hAnsi="Times New Roman" w:cs="Arial"/>
        </w:rPr>
        <w:t>ớ</w:t>
      </w:r>
      <w:r w:rsidR="00ED2204" w:rsidRPr="00051992">
        <w:rPr>
          <w:rFonts w:ascii="Times New Roman" w:hAnsi="Times New Roman"/>
        </w:rPr>
        <w:t>i c</w:t>
      </w:r>
      <w:r w:rsidR="00ED2204" w:rsidRPr="00051992">
        <w:rPr>
          <w:rFonts w:ascii="Times New Roman" w:hAnsi="Times New Roman" w:cs=".VnTime"/>
        </w:rPr>
        <w:t>á</w:t>
      </w:r>
      <w:r w:rsidR="00ED2204" w:rsidRPr="00051992">
        <w:rPr>
          <w:rFonts w:ascii="Times New Roman" w:hAnsi="Times New Roman"/>
        </w:rPr>
        <w:t>c l</w:t>
      </w:r>
      <w:r w:rsidR="00ED2204" w:rsidRPr="00051992">
        <w:rPr>
          <w:rFonts w:ascii="Times New Roman" w:hAnsi="Times New Roman" w:cs="Arial"/>
        </w:rPr>
        <w:t>ự</w:t>
      </w:r>
      <w:r w:rsidR="00ED2204" w:rsidRPr="00051992">
        <w:rPr>
          <w:rFonts w:ascii="Times New Roman" w:hAnsi="Times New Roman"/>
        </w:rPr>
        <w:t>c l</w:t>
      </w:r>
      <w:r w:rsidR="00ED2204" w:rsidRPr="00051992">
        <w:rPr>
          <w:rFonts w:ascii="Times New Roman" w:hAnsi="Times New Roman" w:cs="Arial"/>
        </w:rPr>
        <w:t>ượ</w:t>
      </w:r>
      <w:r w:rsidR="00ED2204" w:rsidRPr="00051992">
        <w:rPr>
          <w:rFonts w:ascii="Times New Roman" w:hAnsi="Times New Roman"/>
        </w:rPr>
        <w:t>ng ch</w:t>
      </w:r>
      <w:r w:rsidR="00ED2204" w:rsidRPr="00051992">
        <w:rPr>
          <w:rFonts w:ascii="Times New Roman" w:hAnsi="Times New Roman" w:cs="Arial"/>
        </w:rPr>
        <w:t>ứ</w:t>
      </w:r>
      <w:r w:rsidR="00ED2204" w:rsidRPr="00051992">
        <w:rPr>
          <w:rFonts w:ascii="Times New Roman" w:hAnsi="Times New Roman"/>
        </w:rPr>
        <w:t>c n</w:t>
      </w:r>
      <w:r w:rsidR="00ED2204" w:rsidRPr="00051992">
        <w:rPr>
          <w:rFonts w:ascii="Times New Roman" w:hAnsi="Times New Roman" w:cs="Arial"/>
        </w:rPr>
        <w:t>ă</w:t>
      </w:r>
      <w:r w:rsidR="00ED2204" w:rsidRPr="00051992">
        <w:rPr>
          <w:rFonts w:ascii="Times New Roman" w:hAnsi="Times New Roman"/>
        </w:rPr>
        <w:t>ng n</w:t>
      </w:r>
      <w:r w:rsidR="00ED2204" w:rsidRPr="00051992">
        <w:rPr>
          <w:rFonts w:ascii="Times New Roman" w:hAnsi="Times New Roman" w:cs="Arial"/>
        </w:rPr>
        <w:t>ắ</w:t>
      </w:r>
      <w:r w:rsidR="00ED2204" w:rsidRPr="00051992">
        <w:rPr>
          <w:rFonts w:ascii="Times New Roman" w:hAnsi="Times New Roman"/>
        </w:rPr>
        <w:t>m, ph</w:t>
      </w:r>
      <w:r w:rsidR="00ED2204" w:rsidRPr="00051992">
        <w:rPr>
          <w:rFonts w:ascii="Times New Roman" w:hAnsi="Times New Roman" w:cs=".VnTime"/>
        </w:rPr>
        <w:t>â</w:t>
      </w:r>
      <w:r w:rsidR="00ED2204" w:rsidRPr="00051992">
        <w:rPr>
          <w:rFonts w:ascii="Times New Roman" w:hAnsi="Times New Roman"/>
        </w:rPr>
        <w:t>n t</w:t>
      </w:r>
      <w:r w:rsidR="00ED2204" w:rsidRPr="00051992">
        <w:rPr>
          <w:rFonts w:ascii="Times New Roman" w:hAnsi="Times New Roman" w:cs=".VnTime"/>
        </w:rPr>
        <w:t>í</w:t>
      </w:r>
      <w:r w:rsidR="00ED2204" w:rsidRPr="00051992">
        <w:rPr>
          <w:rFonts w:ascii="Times New Roman" w:hAnsi="Times New Roman"/>
        </w:rPr>
        <w:t>ch, d</w:t>
      </w:r>
      <w:r w:rsidR="00ED2204" w:rsidRPr="00051992">
        <w:rPr>
          <w:rFonts w:ascii="Times New Roman" w:hAnsi="Times New Roman" w:cs="Arial"/>
        </w:rPr>
        <w:t>ự</w:t>
      </w:r>
      <w:r w:rsidR="00ED2204" w:rsidRPr="00051992">
        <w:rPr>
          <w:rFonts w:ascii="Times New Roman" w:hAnsi="Times New Roman"/>
        </w:rPr>
        <w:t xml:space="preserve"> b</w:t>
      </w:r>
      <w:r w:rsidR="00ED2204" w:rsidRPr="00051992">
        <w:rPr>
          <w:rFonts w:ascii="Times New Roman" w:hAnsi="Times New Roman" w:cs=".VnTime"/>
        </w:rPr>
        <w:t>á</w:t>
      </w:r>
      <w:r w:rsidR="00ED2204" w:rsidRPr="00051992">
        <w:rPr>
          <w:rFonts w:ascii="Times New Roman" w:hAnsi="Times New Roman"/>
        </w:rPr>
        <w:t>o t</w:t>
      </w:r>
      <w:r w:rsidR="00ED2204" w:rsidRPr="00051992">
        <w:rPr>
          <w:rFonts w:ascii="Times New Roman" w:hAnsi="Times New Roman" w:cs=".VnTime"/>
        </w:rPr>
        <w:t>ì</w:t>
      </w:r>
      <w:r w:rsidR="00ED2204" w:rsidRPr="00051992">
        <w:rPr>
          <w:rFonts w:ascii="Times New Roman" w:hAnsi="Times New Roman"/>
        </w:rPr>
        <w:t>nh h</w:t>
      </w:r>
      <w:r w:rsidR="00ED2204" w:rsidRPr="00051992">
        <w:rPr>
          <w:rFonts w:ascii="Times New Roman" w:hAnsi="Times New Roman" w:cs=".VnTime"/>
        </w:rPr>
        <w:t>ì</w:t>
      </w:r>
      <w:r w:rsidR="00ED2204" w:rsidRPr="00051992">
        <w:rPr>
          <w:rFonts w:ascii="Times New Roman" w:hAnsi="Times New Roman"/>
        </w:rPr>
        <w:t>nh ho</w:t>
      </w:r>
      <w:r w:rsidR="00ED2204" w:rsidRPr="00051992">
        <w:rPr>
          <w:rFonts w:ascii="Times New Roman" w:hAnsi="Times New Roman" w:cs="Arial"/>
        </w:rPr>
        <w:t>ạ</w:t>
      </w:r>
      <w:r w:rsidR="00ED2204" w:rsidRPr="00051992">
        <w:rPr>
          <w:rFonts w:ascii="Times New Roman" w:hAnsi="Times New Roman"/>
        </w:rPr>
        <w:t xml:space="preserve">t </w:t>
      </w:r>
      <w:r w:rsidR="00ED2204" w:rsidRPr="00051992">
        <w:rPr>
          <w:rFonts w:ascii="Times New Roman" w:hAnsi="Times New Roman" w:cs="Arial"/>
        </w:rPr>
        <w:t>độ</w:t>
      </w:r>
      <w:r w:rsidR="00ED2204" w:rsidRPr="00051992">
        <w:rPr>
          <w:rFonts w:ascii="Times New Roman" w:hAnsi="Times New Roman"/>
        </w:rPr>
        <w:t>ng s</w:t>
      </w:r>
      <w:r w:rsidR="00ED2204" w:rsidRPr="00051992">
        <w:rPr>
          <w:rFonts w:ascii="Times New Roman" w:hAnsi="Times New Roman" w:cs="Arial"/>
        </w:rPr>
        <w:t>ả</w:t>
      </w:r>
      <w:r w:rsidR="00ED2204" w:rsidRPr="00051992">
        <w:rPr>
          <w:rFonts w:ascii="Times New Roman" w:hAnsi="Times New Roman"/>
        </w:rPr>
        <w:t>n xu</w:t>
      </w:r>
      <w:r w:rsidR="00ED2204" w:rsidRPr="00051992">
        <w:rPr>
          <w:rFonts w:ascii="Times New Roman" w:hAnsi="Times New Roman" w:cs="Arial"/>
        </w:rPr>
        <w:t>ấ</w:t>
      </w:r>
      <w:r w:rsidR="00ED2204" w:rsidRPr="00051992">
        <w:rPr>
          <w:rFonts w:ascii="Times New Roman" w:hAnsi="Times New Roman"/>
        </w:rPr>
        <w:t xml:space="preserve">t, kinh doanh, để chủ động phòng ngừa, ngăn chặn, phát hiện, điều tra, xử lý tội phạm, vi phạm pháp luật liên quan đến quyền lợi người tiêu dùng, tập trung các hành vi đầu cơ, buôn lậu, gian lận thương mại, gian lận xuất xứ, sản xuất, buôn bán hàng giả, hàng kém chất lượng, mất vệ sinh an toàn thực phẩm, xâm phạm sở hữu trí tuệ; cố ý làm trái, thiếu trách nhiệm trong công tác quản lý, cấp phép, kiểm tra, giám sát lưu thông; triệt phá các băng nhóm hoạt động theo kiểu “xã hội đen”, “bảo kê” cho các hoạt động vi phạm quyền lợi người tiêu dùng….Các vụ việc nghiêm trọng, phức tạp cần chủ động xác lập hiềm nghi, chuyên án trinh sát đấu tranh làm rõ, xử lý. </w:t>
      </w:r>
    </w:p>
    <w:p w:rsidR="00051992" w:rsidRDefault="00051992" w:rsidP="00051992">
      <w:pPr>
        <w:spacing w:line="312" w:lineRule="auto"/>
        <w:ind w:firstLine="720"/>
        <w:jc w:val="both"/>
        <w:rPr>
          <w:rFonts w:ascii="Times New Roman" w:hAnsi="Times New Roman"/>
        </w:rPr>
      </w:pPr>
      <w:r>
        <w:rPr>
          <w:rFonts w:ascii="Times New Roman" w:hAnsi="Times New Roman"/>
        </w:rPr>
        <w:lastRenderedPageBreak/>
        <w:t xml:space="preserve">- </w:t>
      </w:r>
      <w:r w:rsidR="00ED2204">
        <w:rPr>
          <w:rFonts w:ascii="Times New Roman" w:hAnsi="Times New Roman"/>
        </w:rPr>
        <w:t>Nâng cao chất lượng công tác chấp hành pháp luật, nhất là công tác điều tra tố tụng và tiếp nhận, giải quyết tố giác, tin báo về tội phạm, kiến nghị khởi tố, đơn thư liên quan quyền lợi người tiêu dùng. Kết hợp chặt chẽ giữa hoạt động trinh sát với hoạt động điều tra xác minh, thu thập tài liệu, chứng cứ khởi tố điều tra làm rõ và phối hợp với Viện kiểm sát, Tòa án các cấp truy tố, xét xử để răn đe tội phạm và phòng ngừa chung.</w:t>
      </w:r>
    </w:p>
    <w:p w:rsidR="00BD6559" w:rsidRPr="00051992" w:rsidRDefault="00051992" w:rsidP="00051992">
      <w:pPr>
        <w:spacing w:line="312" w:lineRule="auto"/>
        <w:ind w:firstLine="720"/>
        <w:jc w:val="both"/>
        <w:rPr>
          <w:rFonts w:ascii="Times New Roman" w:hAnsi="Times New Roman"/>
        </w:rPr>
      </w:pPr>
      <w:r>
        <w:rPr>
          <w:rFonts w:ascii="Times New Roman" w:hAnsi="Times New Roman"/>
        </w:rPr>
        <w:t xml:space="preserve">- </w:t>
      </w:r>
      <w:r w:rsidR="00BF75E2" w:rsidRPr="00051992">
        <w:rPr>
          <w:rFonts w:ascii="Times New Roman" w:hAnsi="Times New Roman"/>
        </w:rPr>
        <w:t>Ph</w:t>
      </w:r>
      <w:r w:rsidR="00BF75E2" w:rsidRPr="00051992">
        <w:rPr>
          <w:rFonts w:ascii="Times New Roman" w:hAnsi="Times New Roman" w:cs="Arial"/>
        </w:rPr>
        <w:t>ố</w:t>
      </w:r>
      <w:r w:rsidR="00BF75E2" w:rsidRPr="00051992">
        <w:rPr>
          <w:rFonts w:ascii="Times New Roman" w:hAnsi="Times New Roman"/>
        </w:rPr>
        <w:t>i h</w:t>
      </w:r>
      <w:r w:rsidR="00BF75E2" w:rsidRPr="00051992">
        <w:rPr>
          <w:rFonts w:ascii="Times New Roman" w:hAnsi="Times New Roman" w:cs="Arial"/>
        </w:rPr>
        <w:t>ợ</w:t>
      </w:r>
      <w:r w:rsidR="00BF75E2" w:rsidRPr="00051992">
        <w:rPr>
          <w:rFonts w:ascii="Times New Roman" w:hAnsi="Times New Roman"/>
        </w:rPr>
        <w:t>p v</w:t>
      </w:r>
      <w:r w:rsidR="00BF75E2" w:rsidRPr="00051992">
        <w:rPr>
          <w:rFonts w:ascii="Times New Roman" w:hAnsi="Times New Roman" w:cs="Arial"/>
        </w:rPr>
        <w:t>ớ</w:t>
      </w:r>
      <w:r w:rsidR="00BF75E2" w:rsidRPr="00051992">
        <w:rPr>
          <w:rFonts w:ascii="Times New Roman" w:hAnsi="Times New Roman"/>
        </w:rPr>
        <w:t xml:space="preserve">i </w:t>
      </w:r>
      <w:r w:rsidR="00BF75E2" w:rsidRPr="00051992">
        <w:rPr>
          <w:rFonts w:ascii="Times New Roman" w:hAnsi="Times New Roman" w:cs="Arial"/>
        </w:rPr>
        <w:t>đà</w:t>
      </w:r>
      <w:r w:rsidR="00BF75E2" w:rsidRPr="00051992">
        <w:rPr>
          <w:rFonts w:ascii="Times New Roman" w:hAnsi="Times New Roman"/>
        </w:rPr>
        <w:t>i ph</w:t>
      </w:r>
      <w:r w:rsidR="00BF75E2" w:rsidRPr="00051992">
        <w:rPr>
          <w:rFonts w:ascii="Times New Roman" w:hAnsi="Times New Roman" w:cs=".VnTime"/>
        </w:rPr>
        <w:t>á</w:t>
      </w:r>
      <w:r w:rsidR="00BF75E2" w:rsidRPr="00051992">
        <w:rPr>
          <w:rFonts w:ascii="Times New Roman" w:hAnsi="Times New Roman"/>
        </w:rPr>
        <w:t>t thanh chuy</w:t>
      </w:r>
      <w:r w:rsidR="00BF75E2" w:rsidRPr="00051992">
        <w:rPr>
          <w:rFonts w:ascii="Times New Roman" w:hAnsi="Times New Roman" w:cs="Arial"/>
        </w:rPr>
        <w:t>ệ</w:t>
      </w:r>
      <w:r w:rsidR="00BF75E2" w:rsidRPr="00051992">
        <w:rPr>
          <w:rFonts w:ascii="Times New Roman" w:hAnsi="Times New Roman"/>
        </w:rPr>
        <w:t>n, c</w:t>
      </w:r>
      <w:r w:rsidR="00BF75E2" w:rsidRPr="00051992">
        <w:rPr>
          <w:rFonts w:ascii="Times New Roman" w:hAnsi="Times New Roman" w:cs=".VnTime"/>
        </w:rPr>
        <w:t>á</w:t>
      </w:r>
      <w:r w:rsidR="00BF75E2" w:rsidRPr="00051992">
        <w:rPr>
          <w:rFonts w:ascii="Times New Roman" w:hAnsi="Times New Roman"/>
        </w:rPr>
        <w:t>c x</w:t>
      </w:r>
      <w:r w:rsidR="00BF75E2" w:rsidRPr="00051992">
        <w:rPr>
          <w:rFonts w:ascii="Times New Roman" w:hAnsi="Times New Roman" w:cs=".VnTime"/>
        </w:rPr>
        <w:t>ã</w:t>
      </w:r>
      <w:r w:rsidR="00BF75E2" w:rsidRPr="00051992">
        <w:rPr>
          <w:rFonts w:ascii="Times New Roman" w:hAnsi="Times New Roman"/>
        </w:rPr>
        <w:t>, th</w:t>
      </w:r>
      <w:r w:rsidR="00BF75E2" w:rsidRPr="00051992">
        <w:rPr>
          <w:rFonts w:ascii="Times New Roman" w:hAnsi="Times New Roman" w:cs="Arial"/>
        </w:rPr>
        <w:t>ị</w:t>
      </w:r>
      <w:r w:rsidR="00BF75E2" w:rsidRPr="00051992">
        <w:rPr>
          <w:rFonts w:ascii="Times New Roman" w:hAnsi="Times New Roman"/>
        </w:rPr>
        <w:t xml:space="preserve"> tr</w:t>
      </w:r>
      <w:r w:rsidR="00BF75E2" w:rsidRPr="00051992">
        <w:rPr>
          <w:rFonts w:ascii="Times New Roman" w:hAnsi="Times New Roman" w:cs="Arial"/>
        </w:rPr>
        <w:t>ấ</w:t>
      </w:r>
      <w:r w:rsidR="00BF75E2" w:rsidRPr="00051992">
        <w:rPr>
          <w:rFonts w:ascii="Times New Roman" w:hAnsi="Times New Roman"/>
        </w:rPr>
        <w:t>n t</w:t>
      </w:r>
      <w:r w:rsidR="00BF75E2" w:rsidRPr="00051992">
        <w:rPr>
          <w:rFonts w:ascii="Times New Roman" w:hAnsi="Times New Roman" w:cs="Arial"/>
        </w:rPr>
        <w:t>ă</w:t>
      </w:r>
      <w:r w:rsidR="00BF75E2" w:rsidRPr="00051992">
        <w:rPr>
          <w:rFonts w:ascii="Times New Roman" w:hAnsi="Times New Roman"/>
        </w:rPr>
        <w:t>ng c</w:t>
      </w:r>
      <w:r w:rsidR="00BF75E2" w:rsidRPr="00051992">
        <w:rPr>
          <w:rFonts w:ascii="Times New Roman" w:hAnsi="Times New Roman" w:cs="Arial"/>
        </w:rPr>
        <w:t>ườ</w:t>
      </w:r>
      <w:r w:rsidR="00BF75E2" w:rsidRPr="00051992">
        <w:rPr>
          <w:rFonts w:ascii="Times New Roman" w:hAnsi="Times New Roman"/>
        </w:rPr>
        <w:t>ng th</w:t>
      </w:r>
      <w:r w:rsidR="00BF75E2" w:rsidRPr="00051992">
        <w:rPr>
          <w:rFonts w:ascii="Times New Roman" w:hAnsi="Times New Roman" w:cs="Arial"/>
        </w:rPr>
        <w:t>ờ</w:t>
      </w:r>
      <w:r w:rsidR="00BF75E2" w:rsidRPr="00051992">
        <w:rPr>
          <w:rFonts w:ascii="Times New Roman" w:hAnsi="Times New Roman"/>
        </w:rPr>
        <w:t>i l</w:t>
      </w:r>
      <w:r w:rsidR="00BF75E2" w:rsidRPr="00051992">
        <w:rPr>
          <w:rFonts w:ascii="Times New Roman" w:hAnsi="Times New Roman" w:cs="Arial"/>
        </w:rPr>
        <w:t>ượ</w:t>
      </w:r>
      <w:r w:rsidR="00BF75E2" w:rsidRPr="00051992">
        <w:rPr>
          <w:rFonts w:ascii="Times New Roman" w:hAnsi="Times New Roman"/>
        </w:rPr>
        <w:t xml:space="preserve">ng, </w:t>
      </w:r>
      <w:r w:rsidR="00BF75E2" w:rsidRPr="00051992">
        <w:rPr>
          <w:rFonts w:ascii="Times New Roman" w:hAnsi="Times New Roman" w:cs="Arial"/>
        </w:rPr>
        <w:t>đ</w:t>
      </w:r>
      <w:r w:rsidR="00BF75E2" w:rsidRPr="00051992">
        <w:rPr>
          <w:rFonts w:ascii="Times New Roman" w:hAnsi="Times New Roman"/>
        </w:rPr>
        <w:t>a d</w:t>
      </w:r>
      <w:r w:rsidR="00BF75E2" w:rsidRPr="00051992">
        <w:rPr>
          <w:rFonts w:ascii="Times New Roman" w:hAnsi="Times New Roman" w:cs="Arial"/>
        </w:rPr>
        <w:t>ạ</w:t>
      </w:r>
      <w:r w:rsidR="00BF75E2" w:rsidRPr="00051992">
        <w:rPr>
          <w:rFonts w:ascii="Times New Roman" w:hAnsi="Times New Roman"/>
        </w:rPr>
        <w:t>ng h</w:t>
      </w:r>
      <w:r w:rsidR="00BF75E2" w:rsidRPr="00051992">
        <w:rPr>
          <w:rFonts w:ascii="Times New Roman" w:hAnsi="Times New Roman" w:cs=".VnTime"/>
        </w:rPr>
        <w:t>ó</w:t>
      </w:r>
      <w:r w:rsidR="00BF75E2" w:rsidRPr="00051992">
        <w:rPr>
          <w:rFonts w:ascii="Times New Roman" w:hAnsi="Times New Roman"/>
        </w:rPr>
        <w:t>a c</w:t>
      </w:r>
      <w:r w:rsidR="00BF75E2" w:rsidRPr="00051992">
        <w:rPr>
          <w:rFonts w:ascii="Times New Roman" w:hAnsi="Times New Roman" w:cs=".VnTime"/>
        </w:rPr>
        <w:t>á</w:t>
      </w:r>
      <w:r w:rsidR="00BF75E2" w:rsidRPr="00051992">
        <w:rPr>
          <w:rFonts w:ascii="Times New Roman" w:hAnsi="Times New Roman"/>
        </w:rPr>
        <w:t>c h</w:t>
      </w:r>
      <w:r w:rsidR="00BF75E2" w:rsidRPr="00051992">
        <w:rPr>
          <w:rFonts w:ascii="Times New Roman" w:hAnsi="Times New Roman" w:cs=".VnTime"/>
        </w:rPr>
        <w:t>ì</w:t>
      </w:r>
      <w:r w:rsidR="00BF75E2" w:rsidRPr="00051992">
        <w:rPr>
          <w:rFonts w:ascii="Times New Roman" w:hAnsi="Times New Roman"/>
        </w:rPr>
        <w:t>nh th</w:t>
      </w:r>
      <w:r w:rsidR="00BF75E2" w:rsidRPr="00051992">
        <w:rPr>
          <w:rFonts w:ascii="Times New Roman" w:hAnsi="Times New Roman" w:cs="Arial"/>
        </w:rPr>
        <w:t>ứ</w:t>
      </w:r>
      <w:r w:rsidR="00BF75E2" w:rsidRPr="00051992">
        <w:rPr>
          <w:rFonts w:ascii="Times New Roman" w:hAnsi="Times New Roman"/>
        </w:rPr>
        <w:t>c tuy</w:t>
      </w:r>
      <w:r w:rsidR="00BF75E2" w:rsidRPr="00051992">
        <w:rPr>
          <w:rFonts w:ascii="Times New Roman" w:hAnsi="Times New Roman" w:cs=".VnTime"/>
        </w:rPr>
        <w:t>ê</w:t>
      </w:r>
      <w:r w:rsidR="00BF75E2" w:rsidRPr="00051992">
        <w:rPr>
          <w:rFonts w:ascii="Times New Roman" w:hAnsi="Times New Roman"/>
        </w:rPr>
        <w:t>n truy</w:t>
      </w:r>
      <w:r w:rsidR="00BF75E2" w:rsidRPr="00051992">
        <w:rPr>
          <w:rFonts w:ascii="Times New Roman" w:hAnsi="Times New Roman" w:cs="Arial"/>
        </w:rPr>
        <w:t>ề</w:t>
      </w:r>
      <w:r w:rsidR="00BF75E2" w:rsidRPr="00051992">
        <w:rPr>
          <w:rFonts w:ascii="Times New Roman" w:hAnsi="Times New Roman"/>
        </w:rPr>
        <w:t>n, gi</w:t>
      </w:r>
      <w:r w:rsidR="00BF75E2" w:rsidRPr="00051992">
        <w:rPr>
          <w:rFonts w:ascii="Times New Roman" w:hAnsi="Times New Roman" w:cs=".VnTime"/>
        </w:rPr>
        <w:t>á</w:t>
      </w:r>
      <w:r w:rsidR="00BF75E2" w:rsidRPr="00051992">
        <w:rPr>
          <w:rFonts w:ascii="Times New Roman" w:hAnsi="Times New Roman"/>
        </w:rPr>
        <w:t>o d</w:t>
      </w:r>
      <w:r w:rsidR="00BF75E2" w:rsidRPr="00051992">
        <w:rPr>
          <w:rFonts w:ascii="Times New Roman" w:hAnsi="Times New Roman" w:cs="Arial"/>
        </w:rPr>
        <w:t>ụ</w:t>
      </w:r>
      <w:r w:rsidR="00BF75E2" w:rsidRPr="00051992">
        <w:rPr>
          <w:rFonts w:ascii="Times New Roman" w:hAnsi="Times New Roman"/>
        </w:rPr>
        <w:t>c ph</w:t>
      </w:r>
      <w:r w:rsidR="00BF75E2" w:rsidRPr="00051992">
        <w:rPr>
          <w:rFonts w:ascii="Times New Roman" w:hAnsi="Times New Roman" w:cs=".VnTime"/>
        </w:rPr>
        <w:t>á</w:t>
      </w:r>
      <w:r w:rsidR="00BF75E2" w:rsidRPr="00051992">
        <w:rPr>
          <w:rFonts w:ascii="Times New Roman" w:hAnsi="Times New Roman"/>
        </w:rPr>
        <w:t>p lu</w:t>
      </w:r>
      <w:r w:rsidR="00BF75E2" w:rsidRPr="00051992">
        <w:rPr>
          <w:rFonts w:ascii="Times New Roman" w:hAnsi="Times New Roman" w:cs="Arial"/>
        </w:rPr>
        <w:t>ậ</w:t>
      </w:r>
      <w:r w:rsidR="00BF75E2" w:rsidRPr="00051992">
        <w:rPr>
          <w:rFonts w:ascii="Times New Roman" w:hAnsi="Times New Roman"/>
        </w:rPr>
        <w:t>t, ph</w:t>
      </w:r>
      <w:r w:rsidR="00BF75E2" w:rsidRPr="00051992">
        <w:rPr>
          <w:rFonts w:ascii="Times New Roman" w:hAnsi="Times New Roman" w:cs="Arial"/>
        </w:rPr>
        <w:t>ổ</w:t>
      </w:r>
      <w:r w:rsidR="00BF75E2" w:rsidRPr="00051992">
        <w:rPr>
          <w:rFonts w:ascii="Times New Roman" w:hAnsi="Times New Roman"/>
        </w:rPr>
        <w:t xml:space="preserve"> bi</w:t>
      </w:r>
      <w:r w:rsidR="00BF75E2" w:rsidRPr="00051992">
        <w:rPr>
          <w:rFonts w:ascii="Times New Roman" w:hAnsi="Times New Roman" w:cs="Arial"/>
        </w:rPr>
        <w:t>ế</w:t>
      </w:r>
      <w:r w:rsidR="00BF75E2" w:rsidRPr="00051992">
        <w:rPr>
          <w:rFonts w:ascii="Times New Roman" w:hAnsi="Times New Roman"/>
        </w:rPr>
        <w:t>n ph</w:t>
      </w:r>
      <w:r w:rsidR="00BF75E2" w:rsidRPr="00051992">
        <w:rPr>
          <w:rFonts w:ascii="Times New Roman" w:hAnsi="Times New Roman" w:cs="Arial"/>
        </w:rPr>
        <w:t>ươ</w:t>
      </w:r>
      <w:r w:rsidR="00BF75E2" w:rsidRPr="00051992">
        <w:rPr>
          <w:rFonts w:ascii="Times New Roman" w:hAnsi="Times New Roman"/>
        </w:rPr>
        <w:t>ng th</w:t>
      </w:r>
      <w:r w:rsidR="00BF75E2" w:rsidRPr="00051992">
        <w:rPr>
          <w:rFonts w:ascii="Times New Roman" w:hAnsi="Times New Roman" w:cs="Arial"/>
        </w:rPr>
        <w:t>ứ</w:t>
      </w:r>
      <w:r w:rsidR="00BF75E2" w:rsidRPr="00051992">
        <w:rPr>
          <w:rFonts w:ascii="Times New Roman" w:hAnsi="Times New Roman"/>
        </w:rPr>
        <w:t>c, th</w:t>
      </w:r>
      <w:r w:rsidR="00BF75E2" w:rsidRPr="00051992">
        <w:rPr>
          <w:rFonts w:ascii="Times New Roman" w:hAnsi="Times New Roman" w:cs="Arial"/>
        </w:rPr>
        <w:t>ủ</w:t>
      </w:r>
      <w:r w:rsidR="00BF75E2" w:rsidRPr="00051992">
        <w:rPr>
          <w:rFonts w:ascii="Times New Roman" w:hAnsi="Times New Roman"/>
        </w:rPr>
        <w:t xml:space="preserve"> </w:t>
      </w:r>
      <w:r w:rsidR="00BF75E2" w:rsidRPr="00051992">
        <w:rPr>
          <w:rFonts w:ascii="Times New Roman" w:hAnsi="Times New Roman" w:cs="Arial"/>
        </w:rPr>
        <w:t>đ</w:t>
      </w:r>
      <w:r w:rsidR="00BF75E2" w:rsidRPr="00051992">
        <w:rPr>
          <w:rFonts w:ascii="Times New Roman" w:hAnsi="Times New Roman"/>
        </w:rPr>
        <w:t>oạn hoạt động của tội phạm, vi phạm pháp luật liên quan đến quyền lợi người tiêu dùng nhằm nâng cao ý thức cảnh giác, phát huy sức mạnh tổng hợp của cả hệ thống chính trị, cộng đồng doanh nghiệp và toàn dân tham gia phòng chống tội phạm, vi phạm pháp luật trong lĩnh vực này; kịp thời biểu dương, khen thưởng tập thể, cá nhân có thành tích và kiểm điểm, xử lý những trường hợp sai phạm.</w:t>
      </w:r>
    </w:p>
    <w:p w:rsidR="00D87D39" w:rsidRDefault="00051992" w:rsidP="00D87D39">
      <w:pPr>
        <w:spacing w:before="120" w:line="276" w:lineRule="auto"/>
        <w:ind w:right="-1" w:firstLine="720"/>
        <w:jc w:val="both"/>
        <w:rPr>
          <w:rFonts w:ascii="Times New Roman" w:hAnsi="Times New Roman"/>
          <w:b/>
        </w:rPr>
      </w:pPr>
      <w:r>
        <w:rPr>
          <w:rFonts w:ascii="Times New Roman" w:hAnsi="Times New Roman"/>
          <w:b/>
        </w:rPr>
        <w:t>II</w:t>
      </w:r>
      <w:r w:rsidR="00BD6559" w:rsidRPr="00405C13">
        <w:rPr>
          <w:rFonts w:ascii="Times New Roman" w:hAnsi="Times New Roman"/>
          <w:b/>
        </w:rPr>
        <w:t>.</w:t>
      </w:r>
      <w:r>
        <w:rPr>
          <w:rFonts w:ascii="Times New Roman" w:hAnsi="Times New Roman"/>
          <w:b/>
        </w:rPr>
        <w:t xml:space="preserve"> Kết quả</w:t>
      </w:r>
    </w:p>
    <w:p w:rsidR="0042603A" w:rsidRDefault="00051992" w:rsidP="00D87D39">
      <w:pPr>
        <w:spacing w:before="120" w:line="276" w:lineRule="auto"/>
        <w:ind w:right="-1" w:firstLine="720"/>
        <w:jc w:val="both"/>
        <w:rPr>
          <w:rFonts w:ascii="Times New Roman" w:hAnsi="Times New Roman"/>
          <w:spacing w:val="-6"/>
        </w:rPr>
      </w:pPr>
      <w:r w:rsidRPr="00D87D39">
        <w:rPr>
          <w:rFonts w:ascii="Times New Roman" w:hAnsi="Times New Roman"/>
        </w:rPr>
        <w:t>T</w:t>
      </w:r>
      <w:r w:rsidRPr="00D87D39">
        <w:rPr>
          <w:rFonts w:ascii="Times New Roman" w:hAnsi="Times New Roman" w:cs="Arial"/>
        </w:rPr>
        <w:t>ư</w:t>
      </w:r>
      <w:r w:rsidRPr="00D87D39">
        <w:rPr>
          <w:rFonts w:ascii="Times New Roman" w:hAnsi="Times New Roman"/>
        </w:rPr>
        <w:t xml:space="preserve">̀ 15/6/2022 </w:t>
      </w:r>
      <w:r w:rsidRPr="00D87D39">
        <w:rPr>
          <w:rFonts w:ascii="Times New Roman" w:hAnsi="Times New Roman" w:cs="Arial"/>
        </w:rPr>
        <w:t>đ</w:t>
      </w:r>
      <w:r w:rsidRPr="00D87D39">
        <w:rPr>
          <w:rFonts w:ascii="Times New Roman" w:hAnsi="Times New Roman" w:cs=".VnTime"/>
        </w:rPr>
        <w:t>ê</w:t>
      </w:r>
      <w:r w:rsidRPr="00D87D39">
        <w:rPr>
          <w:rFonts w:ascii="Times New Roman" w:hAnsi="Times New Roman"/>
        </w:rPr>
        <w:t xml:space="preserve">́n ngày 14/9/2022, </w:t>
      </w:r>
      <w:r w:rsidRPr="00D87D39">
        <w:rPr>
          <w:rFonts w:ascii="Times New Roman" w:hAnsi="Times New Roman"/>
          <w:spacing w:val="-6"/>
        </w:rPr>
        <w:t>Công an huyện Bình Lục phát hiện</w:t>
      </w:r>
      <w:r w:rsidR="00D87D39" w:rsidRPr="00D87D39">
        <w:rPr>
          <w:rFonts w:ascii="Times New Roman" w:hAnsi="Times New Roman"/>
          <w:spacing w:val="-6"/>
        </w:rPr>
        <w:t xml:space="preserve"> 08 vụ= 08 đối tượng</w:t>
      </w:r>
      <w:r w:rsidR="0042603A">
        <w:rPr>
          <w:rFonts w:ascii="Times New Roman" w:hAnsi="Times New Roman"/>
          <w:spacing w:val="-6"/>
        </w:rPr>
        <w:t xml:space="preserve"> tổng số tiền xử phạt là: 26.875.000 đồng;</w:t>
      </w:r>
    </w:p>
    <w:p w:rsidR="00C11F18" w:rsidRDefault="0042603A" w:rsidP="00D87D39">
      <w:pPr>
        <w:spacing w:before="120" w:line="276" w:lineRule="auto"/>
        <w:ind w:right="-1" w:firstLine="720"/>
        <w:jc w:val="both"/>
        <w:rPr>
          <w:rFonts w:ascii="Times New Roman" w:hAnsi="Times New Roman"/>
          <w:spacing w:val="-6"/>
        </w:rPr>
      </w:pPr>
      <w:r>
        <w:rPr>
          <w:rFonts w:ascii="Times New Roman" w:hAnsi="Times New Roman"/>
          <w:spacing w:val="-6"/>
        </w:rPr>
        <w:t>T</w:t>
      </w:r>
      <w:r w:rsidR="00C11F18">
        <w:rPr>
          <w:rFonts w:ascii="Times New Roman" w:hAnsi="Times New Roman"/>
          <w:spacing w:val="-6"/>
        </w:rPr>
        <w:t>rong đó: 01 vụ= 01 đối tượng vi phạm quy định về kinh doanh hàng hóa không rõ nguồn gốc xuất xứ, ra quyết định xử phạt số tiền là: 15.000.000 đồng; 07 vụ=07 đối tượng vi phạm quy định về tem nhãn hàng hóa, ra quyết định xử phạt vi phạm hành chính tổng số tiền là 11.</w:t>
      </w:r>
      <w:r>
        <w:rPr>
          <w:rFonts w:ascii="Times New Roman" w:hAnsi="Times New Roman"/>
          <w:spacing w:val="-6"/>
        </w:rPr>
        <w:t>875.000 đồng.</w:t>
      </w:r>
    </w:p>
    <w:p w:rsidR="00051992" w:rsidRPr="00E90DC2" w:rsidRDefault="00E90DC2" w:rsidP="00E90DC2">
      <w:pPr>
        <w:spacing w:before="120" w:line="276" w:lineRule="auto"/>
        <w:ind w:right="-1" w:firstLine="720"/>
        <w:jc w:val="both"/>
        <w:rPr>
          <w:rFonts w:ascii="Times New Roman" w:hAnsi="Times New Roman"/>
          <w:spacing w:val="-6"/>
        </w:rPr>
      </w:pPr>
      <w:bookmarkStart w:id="0" w:name="_GoBack"/>
      <w:bookmarkEnd w:id="0"/>
      <w:r>
        <w:rPr>
          <w:rFonts w:ascii="Times New Roman" w:hAnsi="Times New Roman"/>
          <w:spacing w:val="-6"/>
        </w:rPr>
        <w:t xml:space="preserve">Trên đây là báo cáo kết quả thực </w:t>
      </w:r>
      <w:r w:rsidRPr="00D95FF0">
        <w:rPr>
          <w:rFonts w:ascii="Times New Roman" w:hAnsi="Times New Roman"/>
        </w:rPr>
        <w:t>hiện Nghị quyết số 82/NQ-CP của Chính phủ về bảo vệ quyền lợi của người tiêu dùng</w:t>
      </w:r>
      <w:r>
        <w:rPr>
          <w:rFonts w:ascii="Times New Roman" w:hAnsi="Times New Roman"/>
        </w:rPr>
        <w:t xml:space="preserve"> quý III/2022. Công an huyện Bình Lục báo cáo để Phòng PC03 Công an tỉnh biết./.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D6559" w:rsidRPr="00405C13" w:rsidTr="0066355C">
        <w:tc>
          <w:tcPr>
            <w:tcW w:w="4644" w:type="dxa"/>
          </w:tcPr>
          <w:p w:rsidR="00251E70" w:rsidRPr="00251E70" w:rsidRDefault="00251E70" w:rsidP="00251E70">
            <w:pPr>
              <w:spacing w:before="120"/>
              <w:jc w:val="both"/>
              <w:rPr>
                <w:rFonts w:ascii="Times New Roman" w:hAnsi="Times New Roman"/>
                <w:b/>
                <w:sz w:val="24"/>
                <w:szCs w:val="24"/>
              </w:rPr>
            </w:pPr>
            <w:r w:rsidRPr="00251E70">
              <w:rPr>
                <w:rFonts w:ascii="Times New Roman" w:hAnsi="Times New Roman"/>
                <w:b/>
                <w:sz w:val="24"/>
                <w:szCs w:val="24"/>
              </w:rPr>
              <w:t>Nơi nhận:</w:t>
            </w:r>
          </w:p>
          <w:p w:rsidR="00251E70" w:rsidRPr="00251E70" w:rsidRDefault="00251E70" w:rsidP="00251E70">
            <w:pPr>
              <w:jc w:val="both"/>
              <w:rPr>
                <w:rFonts w:ascii="Times New Roman" w:hAnsi="Times New Roman"/>
                <w:sz w:val="24"/>
                <w:szCs w:val="24"/>
              </w:rPr>
            </w:pPr>
            <w:r w:rsidRPr="00251E70">
              <w:rPr>
                <w:rFonts w:ascii="Times New Roman" w:hAnsi="Times New Roman"/>
                <w:sz w:val="24"/>
                <w:szCs w:val="24"/>
              </w:rPr>
              <w:t>-Phòng PC03;</w:t>
            </w:r>
          </w:p>
          <w:p w:rsidR="00251E70" w:rsidRPr="00251E70" w:rsidRDefault="00251E70" w:rsidP="00251E70">
            <w:pPr>
              <w:jc w:val="both"/>
              <w:rPr>
                <w:rFonts w:ascii="Times New Roman" w:hAnsi="Times New Roman"/>
              </w:rPr>
            </w:pPr>
            <w:r w:rsidRPr="00251E70">
              <w:rPr>
                <w:rFonts w:ascii="Times New Roman" w:hAnsi="Times New Roman"/>
                <w:sz w:val="24"/>
                <w:szCs w:val="24"/>
              </w:rPr>
              <w:t>-Lưu KT-MT.</w:t>
            </w:r>
          </w:p>
        </w:tc>
        <w:tc>
          <w:tcPr>
            <w:tcW w:w="4644" w:type="dxa"/>
          </w:tcPr>
          <w:p w:rsidR="00BD6559" w:rsidRPr="00251E70" w:rsidRDefault="00E90DC2" w:rsidP="00251E70">
            <w:pPr>
              <w:jc w:val="center"/>
              <w:rPr>
                <w:rFonts w:ascii="Times New Roman" w:hAnsi="Times New Roman"/>
                <w:b/>
                <w:spacing w:val="-2"/>
              </w:rPr>
            </w:pPr>
            <w:r w:rsidRPr="00251E70">
              <w:rPr>
                <w:rFonts w:ascii="Times New Roman" w:hAnsi="Times New Roman"/>
                <w:b/>
                <w:spacing w:val="-2"/>
              </w:rPr>
              <w:t>KT. TRƯỞNG CÔ</w:t>
            </w:r>
            <w:r w:rsidR="00BD6559" w:rsidRPr="00251E70">
              <w:rPr>
                <w:rFonts w:ascii="Times New Roman" w:hAnsi="Times New Roman"/>
                <w:b/>
                <w:spacing w:val="-2"/>
              </w:rPr>
              <w:t>NG AN HUYỆN</w:t>
            </w:r>
          </w:p>
          <w:p w:rsidR="00BD6559" w:rsidRPr="00251E70" w:rsidRDefault="00BD6559" w:rsidP="00251E70">
            <w:pPr>
              <w:spacing w:line="312" w:lineRule="auto"/>
              <w:jc w:val="center"/>
              <w:rPr>
                <w:rFonts w:ascii="Times New Roman" w:hAnsi="Times New Roman"/>
                <w:b/>
                <w:spacing w:val="-2"/>
              </w:rPr>
            </w:pPr>
            <w:r w:rsidRPr="00251E70">
              <w:rPr>
                <w:rFonts w:ascii="Times New Roman" w:hAnsi="Times New Roman"/>
                <w:b/>
                <w:spacing w:val="-2"/>
              </w:rPr>
              <w:t>PHÓ TRƯỞNG CÔNG AN HUYỆN</w:t>
            </w:r>
          </w:p>
          <w:p w:rsidR="00BD6559" w:rsidRPr="000F3129" w:rsidRDefault="00BD6559" w:rsidP="0066355C">
            <w:pPr>
              <w:spacing w:line="300" w:lineRule="auto"/>
              <w:ind w:firstLine="560"/>
              <w:jc w:val="center"/>
              <w:rPr>
                <w:rFonts w:ascii="Times New Roman" w:hAnsi="Times New Roman"/>
              </w:rPr>
            </w:pPr>
          </w:p>
          <w:p w:rsidR="00BD6559" w:rsidRPr="000F3129" w:rsidRDefault="00BD6559" w:rsidP="0066355C">
            <w:pPr>
              <w:spacing w:line="300" w:lineRule="auto"/>
              <w:rPr>
                <w:rFonts w:ascii="Times New Roman" w:hAnsi="Times New Roman"/>
              </w:rPr>
            </w:pPr>
          </w:p>
          <w:p w:rsidR="00BD6559" w:rsidRDefault="00BD6559" w:rsidP="0066355C">
            <w:pPr>
              <w:spacing w:line="300" w:lineRule="auto"/>
              <w:rPr>
                <w:rFonts w:ascii="Times New Roman" w:hAnsi="Times New Roman"/>
                <w:b/>
                <w:sz w:val="24"/>
                <w:szCs w:val="24"/>
              </w:rPr>
            </w:pPr>
          </w:p>
          <w:p w:rsidR="00BD6559" w:rsidRPr="000F3129" w:rsidRDefault="00BD6559" w:rsidP="0066355C">
            <w:pPr>
              <w:spacing w:line="300" w:lineRule="auto"/>
              <w:rPr>
                <w:rFonts w:ascii="Times New Roman" w:hAnsi="Times New Roman"/>
                <w:b/>
                <w:sz w:val="24"/>
                <w:szCs w:val="24"/>
              </w:rPr>
            </w:pPr>
          </w:p>
          <w:p w:rsidR="00BD6559" w:rsidRPr="000F3129" w:rsidRDefault="00BD6559" w:rsidP="0066355C">
            <w:pPr>
              <w:spacing w:line="300" w:lineRule="auto"/>
              <w:rPr>
                <w:rFonts w:ascii="Times New Roman" w:hAnsi="Times New Roman"/>
              </w:rPr>
            </w:pPr>
          </w:p>
          <w:p w:rsidR="00BD6559" w:rsidRPr="00405C13" w:rsidRDefault="00BD6559" w:rsidP="0066355C">
            <w:pPr>
              <w:spacing w:before="120"/>
              <w:jc w:val="center"/>
              <w:rPr>
                <w:rFonts w:ascii="Times New Roman" w:hAnsi="Times New Roman"/>
              </w:rPr>
            </w:pPr>
          </w:p>
        </w:tc>
      </w:tr>
    </w:tbl>
    <w:p w:rsidR="00BD6559" w:rsidRPr="00405C13" w:rsidRDefault="00BD6559" w:rsidP="00BD6559"/>
    <w:p w:rsidR="00DA0DA4" w:rsidRDefault="00DA0DA4"/>
    <w:sectPr w:rsidR="00DA0DA4" w:rsidSect="00167DD2">
      <w:footerReference w:type="default" r:id="rId8"/>
      <w:pgSz w:w="11907" w:h="16840" w:code="9"/>
      <w:pgMar w:top="1134" w:right="851" w:bottom="1134" w:left="1418"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9C6" w:rsidRDefault="000179C6">
      <w:r>
        <w:separator/>
      </w:r>
    </w:p>
  </w:endnote>
  <w:endnote w:type="continuationSeparator" w:id="0">
    <w:p w:rsidR="000179C6" w:rsidRDefault="0001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734834"/>
      <w:docPartObj>
        <w:docPartGallery w:val="Page Numbers (Bottom of Page)"/>
        <w:docPartUnique/>
      </w:docPartObj>
    </w:sdtPr>
    <w:sdtEndPr>
      <w:rPr>
        <w:noProof/>
      </w:rPr>
    </w:sdtEndPr>
    <w:sdtContent>
      <w:p w:rsidR="00D9760D" w:rsidRDefault="00BF75E2">
        <w:pPr>
          <w:pStyle w:val="Footer"/>
          <w:jc w:val="center"/>
        </w:pPr>
        <w:r>
          <w:fldChar w:fldCharType="begin"/>
        </w:r>
        <w:r>
          <w:instrText xml:space="preserve"> PAGE   \* MERGEFORMAT </w:instrText>
        </w:r>
        <w:r>
          <w:fldChar w:fldCharType="separate"/>
        </w:r>
        <w:r w:rsidR="0042603A">
          <w:rPr>
            <w:noProof/>
          </w:rPr>
          <w:t>2</w:t>
        </w:r>
        <w:r>
          <w:rPr>
            <w:noProof/>
          </w:rPr>
          <w:fldChar w:fldCharType="end"/>
        </w:r>
      </w:p>
    </w:sdtContent>
  </w:sdt>
  <w:p w:rsidR="00D9760D" w:rsidRDefault="00017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9C6" w:rsidRDefault="000179C6">
      <w:r>
        <w:separator/>
      </w:r>
    </w:p>
  </w:footnote>
  <w:footnote w:type="continuationSeparator" w:id="0">
    <w:p w:rsidR="000179C6" w:rsidRDefault="00017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396"/>
    <w:multiLevelType w:val="hybridMultilevel"/>
    <w:tmpl w:val="A468D7B4"/>
    <w:lvl w:ilvl="0" w:tplc="CCCE84A6">
      <w:start w:val="1"/>
      <w:numFmt w:val="decimal"/>
      <w:lvlText w:val="%1."/>
      <w:lvlJc w:val="left"/>
      <w:pPr>
        <w:ind w:left="1573" w:hanging="1005"/>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F0041C"/>
    <w:multiLevelType w:val="hybridMultilevel"/>
    <w:tmpl w:val="AD9E0D56"/>
    <w:lvl w:ilvl="0" w:tplc="476691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8C3AD9"/>
    <w:multiLevelType w:val="hybridMultilevel"/>
    <w:tmpl w:val="AF48F17A"/>
    <w:lvl w:ilvl="0" w:tplc="7C262FD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59"/>
    <w:rsid w:val="000064E3"/>
    <w:rsid w:val="000179C6"/>
    <w:rsid w:val="00051992"/>
    <w:rsid w:val="00251E70"/>
    <w:rsid w:val="002C78BB"/>
    <w:rsid w:val="00417130"/>
    <w:rsid w:val="0042603A"/>
    <w:rsid w:val="005C0047"/>
    <w:rsid w:val="00BD6559"/>
    <w:rsid w:val="00BF75E2"/>
    <w:rsid w:val="00C11F18"/>
    <w:rsid w:val="00CC2833"/>
    <w:rsid w:val="00D87D39"/>
    <w:rsid w:val="00D95FF0"/>
    <w:rsid w:val="00DA0DA4"/>
    <w:rsid w:val="00E628D8"/>
    <w:rsid w:val="00E90DC2"/>
    <w:rsid w:val="00ED2204"/>
    <w:rsid w:val="00F072FD"/>
    <w:rsid w:val="00FB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5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D6559"/>
    <w:pPr>
      <w:ind w:left="720"/>
      <w:contextualSpacing/>
    </w:pPr>
  </w:style>
  <w:style w:type="table" w:styleId="TableGrid">
    <w:name w:val="Table Grid"/>
    <w:basedOn w:val="TableNormal"/>
    <w:uiPriority w:val="59"/>
    <w:rsid w:val="00BD6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D6559"/>
    <w:pPr>
      <w:tabs>
        <w:tab w:val="center" w:pos="4680"/>
        <w:tab w:val="right" w:pos="9360"/>
      </w:tabs>
    </w:pPr>
  </w:style>
  <w:style w:type="character" w:customStyle="1" w:styleId="FooterChar">
    <w:name w:val="Footer Char"/>
    <w:basedOn w:val="DefaultParagraphFont"/>
    <w:link w:val="Footer"/>
    <w:uiPriority w:val="99"/>
    <w:rsid w:val="00BD6559"/>
    <w:rPr>
      <w:rFonts w:ascii=".VnTime" w:eastAsia="Times New Roman" w:hAnsi=".VnTime"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5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D6559"/>
    <w:pPr>
      <w:ind w:left="720"/>
      <w:contextualSpacing/>
    </w:pPr>
  </w:style>
  <w:style w:type="table" w:styleId="TableGrid">
    <w:name w:val="Table Grid"/>
    <w:basedOn w:val="TableNormal"/>
    <w:uiPriority w:val="59"/>
    <w:rsid w:val="00BD6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D6559"/>
    <w:pPr>
      <w:tabs>
        <w:tab w:val="center" w:pos="4680"/>
        <w:tab w:val="right" w:pos="9360"/>
      </w:tabs>
    </w:pPr>
  </w:style>
  <w:style w:type="character" w:customStyle="1" w:styleId="FooterChar">
    <w:name w:val="Footer Char"/>
    <w:basedOn w:val="DefaultParagraphFont"/>
    <w:link w:val="Footer"/>
    <w:uiPriority w:val="99"/>
    <w:rsid w:val="00BD6559"/>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13</cp:revision>
  <dcterms:created xsi:type="dcterms:W3CDTF">2022-09-13T07:05:00Z</dcterms:created>
  <dcterms:modified xsi:type="dcterms:W3CDTF">2022-09-13T08:07:00Z</dcterms:modified>
</cp:coreProperties>
</file>